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RESBUD SE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Raport Nr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(11/2019)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 z dnia 02.04.2019r.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hd w:val="clear" w:fill="FFFFFF"/>
        <w:spacing w:before="0" w:beforeAutospacing="0" w:after="120" w:afterAutospacing="0" w:line="12" w:lineRule="atLeast"/>
        <w:ind w:left="0" w:right="0" w:firstLine="0"/>
        <w:jc w:val="both"/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pl-PL"/>
        </w:rPr>
        <w:t xml:space="preserve">Temat: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 Informacja dla akcjonariuszy. Zwiększenie zaangażowania w spółkę. Information for shareholders. Notification about increase in ownership of the Company.</w:t>
      </w:r>
    </w:p>
    <w:p>
      <w:pPr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Zarząd Resbud SE z siedzibą w Tallinnie, informuje iż w dniu 2.04.2019 roku do Spółki wpłynęło zawiadomienie informujące o zwiększeniu pośredniego zaangażowania w spółkę.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Pełna treść zawiadomień stanowi załącznik do niniejszego raportu.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 xml:space="preserve">The Management Board of Resbud SE headquartered in Tallinn informs that on 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  <w:lang w:val="pl-PL"/>
        </w:rPr>
        <w:t>2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/0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  <w:lang w:val="pl-PL"/>
        </w:rPr>
        <w:t>4</w:t>
      </w: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/2019, the Company received notification informing about increase in indirect ownership of the Company.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both"/>
        <w:rPr>
          <w:rFonts w:hint="default" w:ascii="Arial" w:hAnsi="Arial" w:cs="Arial"/>
        </w:rPr>
      </w:pPr>
      <w:r>
        <w:rPr>
          <w:rFonts w:hint="default" w:ascii="Arial" w:hAnsi="Arial" w:eastAsia="sans-serif" w:cs="Arial"/>
          <w:i w:val="0"/>
          <w:caps w:val="0"/>
          <w:color w:val="333333"/>
          <w:spacing w:val="0"/>
          <w:sz w:val="19"/>
          <w:szCs w:val="19"/>
          <w:shd w:val="clear" w:fill="FFFFFF"/>
        </w:rPr>
        <w:t>The full text of theise notification constitutes an attachment to this report.</w:t>
      </w:r>
    </w:p>
    <w:p>
      <w:pPr>
        <w:jc w:val="both"/>
        <w:rPr>
          <w:rFonts w:hint="default" w:ascii="Arial" w:hAnsi="Arial" w:eastAsia="sans-serif" w:cs="Arial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jc w:val="both"/>
        <w:rPr>
          <w:rFonts w:hint="default" w:ascii="Arial" w:hAnsi="Arial" w:cs="Arial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728D"/>
    <w:rsid w:val="57E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2019-04-04T05:43:00Z</dcterms:created>
  <dc:creator>admin</dc:creator>
  <cp:lastModifiedBy>admin</cp:lastModifiedBy>
  <dcterms:modified xsi:type="dcterms:W3CDTF">2019-04-04T05:47:28Z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1045-10.2.0.7587</vt:lpwstr>
  </property>
</Properties>
</file>